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4B1080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u w:val="single"/>
        </w:rPr>
      </w:pPr>
    </w:p>
    <w:p w14:paraId="0B937981" w14:textId="77777777" w:rsidR="00F75D8B" w:rsidRPr="007026C5" w:rsidRDefault="00F75D8B" w:rsidP="004F517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7026C5">
        <w:rPr>
          <w:rFonts w:ascii="Times New Roman" w:hAnsi="Times New Roman" w:cs="Times New Roman"/>
          <w:b/>
          <w:bCs/>
        </w:rPr>
        <w:t xml:space="preserve">Ref.: </w:t>
      </w:r>
      <w:r>
        <w:rPr>
          <w:rFonts w:ascii="Times New Roman" w:hAnsi="Times New Roman" w:cs="Times New Roman"/>
          <w:b/>
          <w:bCs/>
        </w:rPr>
        <w:t>Fusión por absorción de COMPAÑIA PARA LA GESTION DE RESIDUOS SOLIDOS EN ASTURIAS, S.A.U. a PROTEINAS Y GRASAS DEL PRINCIPADO, S.A.U.</w:t>
      </w:r>
    </w:p>
    <w:p w14:paraId="33A9098E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</w:p>
    <w:p w14:paraId="76E04F32" w14:textId="2E14C44B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7026C5">
        <w:rPr>
          <w:rFonts w:ascii="Times New Roman" w:hAnsi="Times New Roman" w:cs="Times New Roman"/>
          <w:bCs/>
        </w:rPr>
        <w:t xml:space="preserve">Estimado </w:t>
      </w:r>
      <w:r w:rsidR="00C16FC2">
        <w:rPr>
          <w:rFonts w:ascii="Times New Roman" w:hAnsi="Times New Roman" w:cs="Times New Roman"/>
          <w:bCs/>
        </w:rPr>
        <w:t>proveedor</w:t>
      </w:r>
      <w:r>
        <w:rPr>
          <w:rFonts w:ascii="Times New Roman" w:hAnsi="Times New Roman" w:cs="Times New Roman"/>
          <w:bCs/>
        </w:rPr>
        <w:t>:</w:t>
      </w:r>
    </w:p>
    <w:p w14:paraId="164B1D5D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</w:p>
    <w:p w14:paraId="5AB23759" w14:textId="4EEBB158" w:rsidR="00F75D8B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7026C5">
        <w:rPr>
          <w:rFonts w:ascii="Times New Roman" w:hAnsi="Times New Roman" w:cs="Times New Roman"/>
          <w:bCs/>
        </w:rPr>
        <w:t xml:space="preserve">Por la presente, </w:t>
      </w:r>
      <w:r>
        <w:rPr>
          <w:rFonts w:ascii="Times New Roman" w:hAnsi="Times New Roman" w:cs="Times New Roman"/>
          <w:bCs/>
        </w:rPr>
        <w:t xml:space="preserve">le informamos que se está tramitando un proceso de fusión por absorción de la sociedad referida, PROTEINAS Y GRASAS DEL PRINCIPADO, S.A.U., con la que su empresa mantiene relaciones </w:t>
      </w:r>
      <w:r w:rsidRPr="00F75D8B">
        <w:rPr>
          <w:rFonts w:ascii="Times New Roman" w:hAnsi="Times New Roman" w:cs="Times New Roman"/>
          <w:bCs/>
        </w:rPr>
        <w:t>económicas como cliente.</w:t>
      </w:r>
    </w:p>
    <w:p w14:paraId="020244E0" w14:textId="77777777" w:rsidR="00F75D8B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2C18FC4D" w14:textId="77777777" w:rsidR="00F75D8B" w:rsidRPr="00D50431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361B74">
        <w:rPr>
          <w:rFonts w:ascii="Times New Roman" w:hAnsi="Times New Roman" w:cs="Times New Roman"/>
          <w:bCs/>
        </w:rPr>
        <w:t>La operación consiste en la fusión por absorción de la so</w:t>
      </w:r>
      <w:r>
        <w:rPr>
          <w:rFonts w:ascii="Times New Roman" w:hAnsi="Times New Roman" w:cs="Times New Roman"/>
          <w:bCs/>
        </w:rPr>
        <w:t xml:space="preserve">ciedad </w:t>
      </w:r>
      <w:r w:rsidRPr="00D50431">
        <w:rPr>
          <w:rFonts w:ascii="Times New Roman" w:hAnsi="Times New Roman" w:cs="Times New Roman"/>
          <w:bCs/>
        </w:rPr>
        <w:t xml:space="preserve">PROTEINAS Y GRASAS DEL PRINCIPADO, S.A.U. </w:t>
      </w:r>
      <w:r w:rsidRPr="00361B74">
        <w:rPr>
          <w:rFonts w:ascii="Times New Roman" w:hAnsi="Times New Roman" w:cs="Times New Roman"/>
          <w:bCs/>
        </w:rPr>
        <w:t>(Sociedad Absorbi</w:t>
      </w:r>
      <w:r>
        <w:rPr>
          <w:rFonts w:ascii="Times New Roman" w:hAnsi="Times New Roman" w:cs="Times New Roman"/>
          <w:bCs/>
        </w:rPr>
        <w:t>da) por la sociedad absorbente COMPAÑI</w:t>
      </w:r>
      <w:r w:rsidRPr="00D50431">
        <w:rPr>
          <w:rFonts w:ascii="Times New Roman" w:hAnsi="Times New Roman" w:cs="Times New Roman"/>
          <w:bCs/>
        </w:rPr>
        <w:t>A PARA LA GESTI</w:t>
      </w:r>
      <w:r>
        <w:rPr>
          <w:rFonts w:ascii="Times New Roman" w:hAnsi="Times New Roman" w:cs="Times New Roman"/>
          <w:bCs/>
        </w:rPr>
        <w:t>O</w:t>
      </w:r>
      <w:r w:rsidRPr="00D50431">
        <w:rPr>
          <w:rFonts w:ascii="Times New Roman" w:hAnsi="Times New Roman" w:cs="Times New Roman"/>
          <w:bCs/>
        </w:rPr>
        <w:t>N DE RESIDUOS SOLIDOS EN ASTURIAS, S.A.U</w:t>
      </w:r>
      <w:r>
        <w:rPr>
          <w:rFonts w:ascii="Times New Roman" w:hAnsi="Times New Roman" w:cs="Times New Roman"/>
          <w:bCs/>
        </w:rPr>
        <w:t>.</w:t>
      </w:r>
    </w:p>
    <w:p w14:paraId="5593CEEB" w14:textId="77777777" w:rsidR="00F75D8B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22760003" w14:textId="77777777" w:rsidR="00F75D8B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945FC7">
        <w:rPr>
          <w:rFonts w:ascii="Times New Roman" w:hAnsi="Times New Roman" w:cs="Times New Roman"/>
          <w:bCs/>
        </w:rPr>
        <w:t xml:space="preserve">La fusión por absorción tiene como objetivo racionalizar y simplificar la estructura societaria y organizativa, dado que ambas sociedades desarrollan una actividad esencialmente similar y que la sociedad absorbente es la socia única de la </w:t>
      </w:r>
      <w:r>
        <w:rPr>
          <w:rFonts w:ascii="Times New Roman" w:hAnsi="Times New Roman" w:cs="Times New Roman"/>
          <w:bCs/>
        </w:rPr>
        <w:t xml:space="preserve">sociedad </w:t>
      </w:r>
      <w:r w:rsidRPr="00945FC7">
        <w:rPr>
          <w:rFonts w:ascii="Times New Roman" w:hAnsi="Times New Roman" w:cs="Times New Roman"/>
          <w:bCs/>
        </w:rPr>
        <w:t>absorbida. Esta operación permitirá alcanzar economías de escala, unificar la dirección y administración de ambas entidades, y reducir costes fijos contables, fiscales, de auditoría, entre otros. Todo ello redundará en una gestión más eficaz, optimizada y personalizada, así como en una relación más cercana con clientes y proveedores.</w:t>
      </w:r>
    </w:p>
    <w:p w14:paraId="23EB497C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146EDE16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7026C5">
        <w:rPr>
          <w:rFonts w:ascii="Times New Roman" w:hAnsi="Times New Roman" w:cs="Times New Roman"/>
          <w:bCs/>
        </w:rPr>
        <w:t xml:space="preserve">Con motivo de </w:t>
      </w:r>
      <w:r>
        <w:rPr>
          <w:rFonts w:ascii="Times New Roman" w:hAnsi="Times New Roman" w:cs="Times New Roman"/>
          <w:bCs/>
        </w:rPr>
        <w:t xml:space="preserve">la </w:t>
      </w:r>
      <w:r w:rsidRPr="007026C5">
        <w:rPr>
          <w:rFonts w:ascii="Times New Roman" w:hAnsi="Times New Roman" w:cs="Times New Roman"/>
          <w:bCs/>
        </w:rPr>
        <w:t xml:space="preserve">adquisición por sucesión universal de los derechos y obligaciones inherentes al patrimonio </w:t>
      </w:r>
      <w:r>
        <w:rPr>
          <w:rFonts w:ascii="Times New Roman" w:hAnsi="Times New Roman" w:cs="Times New Roman"/>
          <w:bCs/>
        </w:rPr>
        <w:t xml:space="preserve">de la sociedad absorbida, </w:t>
      </w:r>
      <w:r w:rsidRPr="007026C5">
        <w:rPr>
          <w:rFonts w:ascii="Times New Roman" w:hAnsi="Times New Roman" w:cs="Times New Roman"/>
          <w:bCs/>
        </w:rPr>
        <w:t>la re</w:t>
      </w:r>
      <w:r>
        <w:rPr>
          <w:rFonts w:ascii="Times New Roman" w:hAnsi="Times New Roman" w:cs="Times New Roman"/>
          <w:bCs/>
        </w:rPr>
        <w:t>lación que actualmente mantiene</w:t>
      </w:r>
      <w:r w:rsidRPr="007026C5">
        <w:rPr>
          <w:rFonts w:ascii="Times New Roman" w:hAnsi="Times New Roman" w:cs="Times New Roman"/>
          <w:bCs/>
        </w:rPr>
        <w:t xml:space="preserve"> con </w:t>
      </w:r>
      <w:r w:rsidRPr="00D50431">
        <w:rPr>
          <w:rFonts w:ascii="Times New Roman" w:hAnsi="Times New Roman" w:cs="Times New Roman"/>
          <w:bCs/>
        </w:rPr>
        <w:t xml:space="preserve">PROTEINAS Y GRASAS DEL PRINCIPADO, S.A.U. </w:t>
      </w:r>
      <w:r w:rsidRPr="007026C5">
        <w:rPr>
          <w:rFonts w:ascii="Times New Roman" w:hAnsi="Times New Roman" w:cs="Times New Roman"/>
          <w:bCs/>
        </w:rPr>
        <w:t xml:space="preserve">será </w:t>
      </w:r>
      <w:r>
        <w:rPr>
          <w:rFonts w:ascii="Times New Roman" w:hAnsi="Times New Roman" w:cs="Times New Roman"/>
          <w:bCs/>
        </w:rPr>
        <w:t xml:space="preserve">sucedida por </w:t>
      </w:r>
      <w:r w:rsidRPr="007026C5">
        <w:rPr>
          <w:rFonts w:ascii="Times New Roman" w:hAnsi="Times New Roman" w:cs="Times New Roman"/>
          <w:bCs/>
        </w:rPr>
        <w:t>la entidad</w:t>
      </w:r>
      <w:r>
        <w:rPr>
          <w:rFonts w:ascii="Times New Roman" w:hAnsi="Times New Roman" w:cs="Times New Roman"/>
          <w:bCs/>
        </w:rPr>
        <w:t xml:space="preserve"> COMPAÑI</w:t>
      </w:r>
      <w:r w:rsidRPr="00D50431">
        <w:rPr>
          <w:rFonts w:ascii="Times New Roman" w:hAnsi="Times New Roman" w:cs="Times New Roman"/>
          <w:bCs/>
        </w:rPr>
        <w:t>A PARA LA GESTI</w:t>
      </w:r>
      <w:r>
        <w:rPr>
          <w:rFonts w:ascii="Times New Roman" w:hAnsi="Times New Roman" w:cs="Times New Roman"/>
          <w:bCs/>
        </w:rPr>
        <w:t>O</w:t>
      </w:r>
      <w:r w:rsidRPr="00D50431">
        <w:rPr>
          <w:rFonts w:ascii="Times New Roman" w:hAnsi="Times New Roman" w:cs="Times New Roman"/>
          <w:bCs/>
        </w:rPr>
        <w:t>N DE RESIDUOS SOLIDOS EN ASTURIAS, S.A.U.</w:t>
      </w:r>
      <w:r w:rsidRPr="007026C5">
        <w:rPr>
          <w:rFonts w:ascii="Times New Roman" w:hAnsi="Times New Roman" w:cs="Times New Roman"/>
          <w:bCs/>
        </w:rPr>
        <w:t>, cuyos datos identificativos son los siguientes:</w:t>
      </w:r>
    </w:p>
    <w:p w14:paraId="7C4AA2C4" w14:textId="77777777" w:rsidR="00F75D8B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565342EC" w14:textId="77777777" w:rsidR="00F75D8B" w:rsidRDefault="00F75D8B" w:rsidP="00F75D8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COMPAÑI</w:t>
      </w:r>
      <w:r w:rsidRPr="00D50431">
        <w:rPr>
          <w:rFonts w:ascii="Times New Roman" w:hAnsi="Times New Roman" w:cs="Times New Roman"/>
          <w:bCs/>
        </w:rPr>
        <w:t>A PARA LA GESTI</w:t>
      </w:r>
      <w:r>
        <w:rPr>
          <w:rFonts w:ascii="Times New Roman" w:hAnsi="Times New Roman" w:cs="Times New Roman"/>
          <w:bCs/>
        </w:rPr>
        <w:t>O</w:t>
      </w:r>
      <w:r w:rsidRPr="00D50431">
        <w:rPr>
          <w:rFonts w:ascii="Times New Roman" w:hAnsi="Times New Roman" w:cs="Times New Roman"/>
          <w:bCs/>
        </w:rPr>
        <w:t>N DE RESIDUOS SOLIDOS EN ASTURIAS, S.A.U</w:t>
      </w:r>
      <w:r>
        <w:rPr>
          <w:rFonts w:ascii="Times New Roman" w:hAnsi="Times New Roman" w:cs="Times New Roman"/>
          <w:bCs/>
        </w:rPr>
        <w:t>.</w:t>
      </w:r>
    </w:p>
    <w:p w14:paraId="533B2C2D" w14:textId="77777777" w:rsidR="00F75D8B" w:rsidRPr="00C16FC2" w:rsidRDefault="00F75D8B" w:rsidP="00F75D8B">
      <w:pPr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  <w:bCs/>
          <w:u w:val="single"/>
          <w:lang w:val="pt-PT"/>
        </w:rPr>
      </w:pPr>
      <w:r w:rsidRPr="00C16FC2">
        <w:rPr>
          <w:rFonts w:ascii="Times New Roman" w:hAnsi="Times New Roman" w:cs="Times New Roman"/>
          <w:bCs/>
          <w:lang w:val="pt-PT"/>
        </w:rPr>
        <w:t xml:space="preserve">Domicilio: </w:t>
      </w:r>
      <w:r w:rsidRPr="00C16FC2">
        <w:rPr>
          <w:rFonts w:ascii="Times New Roman" w:hAnsi="Times New Roman" w:cs="Times New Roman"/>
          <w:lang w:val="pt-PT"/>
        </w:rPr>
        <w:t>C/ Marqués de Santa Cruz, 12, 4º, Oviedo, Asturias</w:t>
      </w:r>
    </w:p>
    <w:p w14:paraId="201AAF63" w14:textId="77777777" w:rsidR="00F75D8B" w:rsidRDefault="00F75D8B" w:rsidP="00F75D8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C.I.F.: A33068578</w:t>
      </w:r>
    </w:p>
    <w:p w14:paraId="3AC7382A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07C27CE0" w14:textId="19A9DB8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Mincho" w:hAnsi="Times New Roman" w:cs="Times New Roman"/>
          <w:lang w:eastAsia="ja-JP"/>
        </w:rPr>
      </w:pPr>
      <w:r w:rsidRPr="007026C5">
        <w:rPr>
          <w:rFonts w:ascii="Times New Roman" w:eastAsia="MS Mincho" w:hAnsi="Times New Roman" w:cs="Times New Roman"/>
          <w:lang w:eastAsia="ja-JP"/>
        </w:rPr>
        <w:t xml:space="preserve">La </w:t>
      </w:r>
      <w:r>
        <w:rPr>
          <w:rFonts w:ascii="Times New Roman" w:eastAsia="MS Mincho" w:hAnsi="Times New Roman" w:cs="Times New Roman"/>
          <w:lang w:eastAsia="ja-JP"/>
        </w:rPr>
        <w:t>fusión</w:t>
      </w:r>
      <w:r w:rsidRPr="007026C5">
        <w:rPr>
          <w:rFonts w:ascii="Times New Roman" w:eastAsia="MS Mincho" w:hAnsi="Times New Roman" w:cs="Times New Roman"/>
          <w:lang w:eastAsia="ja-JP"/>
        </w:rPr>
        <w:t xml:space="preserve">, </w:t>
      </w:r>
      <w:r>
        <w:rPr>
          <w:rFonts w:ascii="Times New Roman" w:eastAsia="MS Mincho" w:hAnsi="Times New Roman" w:cs="Times New Roman"/>
          <w:lang w:eastAsia="ja-JP"/>
        </w:rPr>
        <w:t>produjo sus efectos a fecha 1 de septiembre de 2025.</w:t>
      </w:r>
      <w:r w:rsidRPr="007026C5">
        <w:rPr>
          <w:rFonts w:ascii="Times New Roman" w:eastAsia="MS Mincho" w:hAnsi="Times New Roman" w:cs="Times New Roman"/>
          <w:lang w:eastAsia="ja-JP"/>
        </w:rPr>
        <w:t xml:space="preserve"> </w:t>
      </w:r>
    </w:p>
    <w:p w14:paraId="4B3D5A24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Mincho" w:hAnsi="Times New Roman" w:cs="Times New Roman"/>
          <w:lang w:eastAsia="ja-JP"/>
        </w:rPr>
      </w:pPr>
    </w:p>
    <w:p w14:paraId="0BB7FCD6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Mincho" w:hAnsi="Times New Roman" w:cs="Times New Roman"/>
          <w:lang w:eastAsia="ja-JP"/>
        </w:rPr>
      </w:pPr>
      <w:r w:rsidRPr="007026C5">
        <w:rPr>
          <w:rFonts w:ascii="Times New Roman" w:eastAsia="MS Mincho" w:hAnsi="Times New Roman" w:cs="Times New Roman"/>
          <w:lang w:eastAsia="ja-JP"/>
        </w:rPr>
        <w:t>Atentamente</w:t>
      </w:r>
    </w:p>
    <w:p w14:paraId="2C6B447B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713586E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C344F39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7026C5">
        <w:rPr>
          <w:rFonts w:ascii="Times New Roman" w:hAnsi="Times New Roman" w:cs="Times New Roman"/>
        </w:rPr>
        <w:tab/>
      </w:r>
    </w:p>
    <w:p w14:paraId="2DD020B0" w14:textId="77777777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2482D7D5" w14:textId="5B7A580D" w:rsidR="00F75D8B" w:rsidRPr="007026C5" w:rsidRDefault="00F75D8B" w:rsidP="00F75D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7026C5">
        <w:rPr>
          <w:rFonts w:ascii="Times New Roman" w:hAnsi="Times New Roman" w:cs="Times New Roman"/>
        </w:rPr>
        <w:t xml:space="preserve">En </w:t>
      </w:r>
      <w:r>
        <w:rPr>
          <w:rFonts w:ascii="Times New Roman" w:hAnsi="Times New Roman" w:cs="Times New Roman"/>
        </w:rPr>
        <w:t>Oviedo</w:t>
      </w:r>
      <w:r w:rsidRPr="007026C5">
        <w:rPr>
          <w:rFonts w:ascii="Times New Roman" w:hAnsi="Times New Roman" w:cs="Times New Roman"/>
        </w:rPr>
        <w:t xml:space="preserve">, a </w:t>
      </w:r>
      <w:r>
        <w:rPr>
          <w:rFonts w:ascii="Times New Roman" w:hAnsi="Times New Roman" w:cs="Times New Roman"/>
        </w:rPr>
        <w:t>1 de septiembre de 2025</w:t>
      </w:r>
    </w:p>
    <w:p w14:paraId="0C8CE8BB" w14:textId="77777777" w:rsidR="009F4BDB" w:rsidRDefault="009F4BDB"/>
    <w:sectPr w:rsidR="009F4BDB" w:rsidSect="00AB54F2">
      <w:headerReference w:type="default" r:id="rId7"/>
      <w:footerReference w:type="default" r:id="rId8"/>
      <w:pgSz w:w="11906" w:h="16838"/>
      <w:pgMar w:top="3119" w:right="1701" w:bottom="2410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8AD618" w14:textId="77777777" w:rsidR="001B7569" w:rsidRDefault="001B7569" w:rsidP="00AB54F2">
      <w:pPr>
        <w:spacing w:after="0" w:line="240" w:lineRule="auto"/>
      </w:pPr>
      <w:r>
        <w:separator/>
      </w:r>
    </w:p>
  </w:endnote>
  <w:endnote w:type="continuationSeparator" w:id="0">
    <w:p w14:paraId="47B1CA85" w14:textId="77777777" w:rsidR="001B7569" w:rsidRDefault="001B7569" w:rsidP="00AB54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7324E" w14:textId="19C1C338" w:rsidR="00AB54F2" w:rsidRDefault="00AB54F2" w:rsidP="00AB54F2">
    <w:pPr>
      <w:pStyle w:val="Piedepgina"/>
      <w:rPr>
        <w:noProof/>
        <w:lang w:val="es-ES" w:eastAsia="es-ES"/>
      </w:rPr>
    </w:pPr>
    <w:r>
      <w:rPr>
        <w:noProof/>
        <w:lang w:val="es-ES" w:eastAsia="es-ES"/>
      </w:rPr>
      <w:drawing>
        <wp:inline distT="0" distB="0" distL="0" distR="0" wp14:anchorId="60865C33" wp14:editId="1D8BF0D0">
          <wp:extent cx="5412105" cy="42545"/>
          <wp:effectExtent l="0" t="0" r="0" b="0"/>
          <wp:docPr id="48" name="Imagen 48" descr="paula:Users:MacPro:Desktop:cogersa.manual.identidad:cogersa.A4.papelería.word:cogersa.raya-03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paula:Users:MacPro:Desktop:cogersa.manual.identidad:cogersa.A4.papelería.word:cogersa.raya-03-0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2105" cy="42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33B0D5A" w14:textId="681F30DF" w:rsidR="00AB54F2" w:rsidRPr="00AB54F2" w:rsidRDefault="00AB54F2" w:rsidP="00AB54F2">
    <w:pPr>
      <w:pStyle w:val="Piedepgina"/>
      <w:tabs>
        <w:tab w:val="left" w:pos="851"/>
      </w:tabs>
      <w:rPr>
        <w:sz w:val="21"/>
        <w:szCs w:val="21"/>
        <w:lang w:val="es-ES"/>
      </w:rPr>
    </w:pPr>
    <w:r w:rsidRPr="00C45521">
      <w:rPr>
        <w:sz w:val="21"/>
        <w:szCs w:val="21"/>
        <w:lang w:val="es-ES"/>
      </w:rPr>
      <w:tab/>
    </w:r>
    <w:r w:rsidRPr="00C45521">
      <w:rPr>
        <w:sz w:val="21"/>
        <w:szCs w:val="21"/>
        <w:lang w:val="es-ES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EA3930" w14:textId="77777777" w:rsidR="001B7569" w:rsidRDefault="001B7569" w:rsidP="00AB54F2">
      <w:pPr>
        <w:spacing w:after="0" w:line="240" w:lineRule="auto"/>
      </w:pPr>
      <w:r>
        <w:separator/>
      </w:r>
    </w:p>
  </w:footnote>
  <w:footnote w:type="continuationSeparator" w:id="0">
    <w:p w14:paraId="58BBF1FD" w14:textId="77777777" w:rsidR="001B7569" w:rsidRDefault="001B7569" w:rsidP="00AB54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3157F" w14:textId="77777777" w:rsidR="00AB54F2" w:rsidRPr="008C4082" w:rsidRDefault="00AB54F2" w:rsidP="00AB54F2">
    <w:pPr>
      <w:pStyle w:val="Encabezado"/>
      <w:tabs>
        <w:tab w:val="clear" w:pos="4252"/>
        <w:tab w:val="clear" w:pos="8504"/>
        <w:tab w:val="left" w:pos="1484"/>
      </w:tabs>
      <w:rPr>
        <w:sz w:val="18"/>
        <w:szCs w:val="18"/>
      </w:rPr>
    </w:pPr>
    <w:r w:rsidRPr="008C4082">
      <w:rPr>
        <w:sz w:val="18"/>
        <w:szCs w:val="18"/>
      </w:rPr>
      <w:tab/>
    </w:r>
    <w:r w:rsidRPr="008C4082">
      <w:rPr>
        <w:sz w:val="18"/>
        <w:szCs w:val="18"/>
      </w:rPr>
      <w:br/>
    </w:r>
  </w:p>
  <w:p w14:paraId="35CC592B" w14:textId="77777777" w:rsidR="00AB54F2" w:rsidRPr="008C4082" w:rsidRDefault="00AB54F2" w:rsidP="00AB54F2">
    <w:pPr>
      <w:pStyle w:val="Encabezado"/>
      <w:tabs>
        <w:tab w:val="clear" w:pos="4252"/>
        <w:tab w:val="clear" w:pos="8504"/>
        <w:tab w:val="left" w:pos="6180"/>
      </w:tabs>
    </w:pPr>
    <w:r w:rsidRPr="008C4082">
      <w:rPr>
        <w:noProof/>
        <w:sz w:val="20"/>
        <w:lang w:eastAsia="es-ES"/>
      </w:rPr>
      <w:drawing>
        <wp:inline distT="0" distB="0" distL="0" distR="0" wp14:anchorId="7B858AA7" wp14:editId="4D25262C">
          <wp:extent cx="893445" cy="967740"/>
          <wp:effectExtent l="0" t="0" r="0" b="0"/>
          <wp:docPr id="45" name="Imagen 45" descr="paula:Users:MacPro:Desktop:cogersa.manual.identidad:cogersa.A4.papelería.word:cogersa.logoA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paula:Users:MacPro:Desktop:cogersa.manual.identidad:cogersa.A4.papelería.word:cogersa.logo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3445" cy="967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8C4082">
      <w:tab/>
    </w:r>
  </w:p>
  <w:p w14:paraId="06A90247" w14:textId="77777777" w:rsidR="00AB54F2" w:rsidRPr="00AB54F2" w:rsidRDefault="00AB54F2" w:rsidP="00AB54F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9409A"/>
    <w:multiLevelType w:val="multilevel"/>
    <w:tmpl w:val="A25E5790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9005890">
    <w:abstractNumId w:val="0"/>
  </w:num>
  <w:num w:numId="2" w16cid:durableId="520440429">
    <w:abstractNumId w:val="0"/>
  </w:num>
  <w:num w:numId="3" w16cid:durableId="149684986">
    <w:abstractNumId w:val="0"/>
  </w:num>
  <w:num w:numId="4" w16cid:durableId="982808333">
    <w:abstractNumId w:val="0"/>
  </w:num>
  <w:num w:numId="5" w16cid:durableId="1629970779">
    <w:abstractNumId w:val="0"/>
  </w:num>
  <w:num w:numId="6" w16cid:durableId="738014027">
    <w:abstractNumId w:val="0"/>
  </w:num>
  <w:num w:numId="7" w16cid:durableId="1742558727">
    <w:abstractNumId w:val="0"/>
  </w:num>
  <w:num w:numId="8" w16cid:durableId="1151290583">
    <w:abstractNumId w:val="0"/>
  </w:num>
  <w:num w:numId="9" w16cid:durableId="356541995">
    <w:abstractNumId w:val="0"/>
  </w:num>
  <w:num w:numId="10" w16cid:durableId="414479831">
    <w:abstractNumId w:val="0"/>
  </w:num>
  <w:num w:numId="11" w16cid:durableId="659968139">
    <w:abstractNumId w:val="0"/>
  </w:num>
  <w:num w:numId="12" w16cid:durableId="1381593255">
    <w:abstractNumId w:val="0"/>
  </w:num>
  <w:num w:numId="13" w16cid:durableId="902644678">
    <w:abstractNumId w:val="0"/>
  </w:num>
  <w:num w:numId="14" w16cid:durableId="1752308298">
    <w:abstractNumId w:val="0"/>
  </w:num>
  <w:num w:numId="15" w16cid:durableId="1858084371">
    <w:abstractNumId w:val="0"/>
  </w:num>
  <w:num w:numId="16" w16cid:durableId="1949851837">
    <w:abstractNumId w:val="0"/>
  </w:num>
  <w:num w:numId="17" w16cid:durableId="513424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4F2"/>
    <w:rsid w:val="000D4260"/>
    <w:rsid w:val="00186C41"/>
    <w:rsid w:val="001B7569"/>
    <w:rsid w:val="002430C7"/>
    <w:rsid w:val="004F517A"/>
    <w:rsid w:val="005321F2"/>
    <w:rsid w:val="005E696C"/>
    <w:rsid w:val="00626499"/>
    <w:rsid w:val="00705C99"/>
    <w:rsid w:val="00794694"/>
    <w:rsid w:val="00841B12"/>
    <w:rsid w:val="0099477A"/>
    <w:rsid w:val="009F4BDB"/>
    <w:rsid w:val="00AB54F2"/>
    <w:rsid w:val="00AE6F3D"/>
    <w:rsid w:val="00BB4693"/>
    <w:rsid w:val="00C16FC2"/>
    <w:rsid w:val="00DF39F5"/>
    <w:rsid w:val="00F75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5ACB0"/>
  <w15:chartTrackingRefBased/>
  <w15:docId w15:val="{EF4A01CD-C46A-4340-970F-B532621DD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Ttulo"/>
    <w:next w:val="Normal"/>
    <w:link w:val="Ttulo1Car"/>
    <w:autoRedefine/>
    <w:uiPriority w:val="9"/>
    <w:qFormat/>
    <w:rsid w:val="00841B12"/>
    <w:pPr>
      <w:widowControl w:val="0"/>
      <w:numPr>
        <w:numId w:val="15"/>
      </w:numPr>
      <w:autoSpaceDE w:val="0"/>
      <w:autoSpaceDN w:val="0"/>
      <w:ind w:left="0" w:firstLine="0"/>
      <w:contextualSpacing w:val="0"/>
      <w:outlineLvl w:val="0"/>
    </w:pPr>
    <w:rPr>
      <w:rFonts w:asciiTheme="minorHAnsi" w:eastAsia="Times New Roman" w:hAnsiTheme="minorHAnsi" w:cs="Calibri"/>
      <w:b/>
      <w:bCs/>
      <w:color w:val="263E81"/>
      <w:spacing w:val="0"/>
      <w:kern w:val="0"/>
      <w:sz w:val="32"/>
      <w:szCs w:val="4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ivel2ndice">
    <w:name w:val="Nivel 2 índice"/>
    <w:basedOn w:val="Nivel1ndice"/>
    <w:link w:val="Nivel2ndiceCar"/>
    <w:qFormat/>
    <w:rsid w:val="00841B12"/>
    <w:pPr>
      <w:spacing w:before="240" w:after="120"/>
    </w:pPr>
    <w:rPr>
      <w:color w:val="7F7F7F" w:themeColor="text1" w:themeTint="80"/>
      <w:sz w:val="28"/>
    </w:rPr>
  </w:style>
  <w:style w:type="character" w:customStyle="1" w:styleId="Nivel2ndiceCar">
    <w:name w:val="Nivel 2 índice Car"/>
    <w:basedOn w:val="Fuentedeprrafopredeter"/>
    <w:link w:val="Nivel2ndice"/>
    <w:rsid w:val="000D4260"/>
    <w:rPr>
      <w:rFonts w:asciiTheme="majorHAnsi" w:eastAsiaTheme="majorEastAsia" w:hAnsiTheme="majorHAnsi" w:cstheme="majorBidi"/>
      <w:b/>
      <w:color w:val="7F7F7F" w:themeColor="text1" w:themeTint="80"/>
      <w:sz w:val="28"/>
      <w:szCs w:val="32"/>
      <w:lang w:eastAsia="es-ES"/>
    </w:rPr>
  </w:style>
  <w:style w:type="paragraph" w:customStyle="1" w:styleId="Nivel1ndice">
    <w:name w:val="Nivel 1 índice"/>
    <w:basedOn w:val="Ttulo1"/>
    <w:link w:val="Nivel1ndiceCar"/>
    <w:qFormat/>
    <w:rsid w:val="00841B12"/>
    <w:pPr>
      <w:numPr>
        <w:numId w:val="0"/>
      </w:numPr>
      <w:spacing w:before="360" w:after="240"/>
      <w:jc w:val="both"/>
    </w:pPr>
    <w:rPr>
      <w:b w:val="0"/>
      <w:lang w:eastAsia="es-ES"/>
    </w:rPr>
  </w:style>
  <w:style w:type="character" w:customStyle="1" w:styleId="Nivel1ndiceCar">
    <w:name w:val="Nivel 1 índice Car"/>
    <w:basedOn w:val="Ttulo1Car"/>
    <w:link w:val="Nivel1ndice"/>
    <w:rsid w:val="000D4260"/>
    <w:rPr>
      <w:rFonts w:asciiTheme="majorHAnsi" w:eastAsiaTheme="majorEastAsia" w:hAnsiTheme="majorHAnsi" w:cstheme="majorBidi"/>
      <w:b w:val="0"/>
      <w:bCs/>
      <w:color w:val="263E81"/>
      <w:sz w:val="32"/>
      <w:szCs w:val="32"/>
      <w:lang w:val="es-ES_tradnl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841B12"/>
    <w:rPr>
      <w:rFonts w:eastAsia="Times New Roman" w:cs="Calibri"/>
      <w:b/>
      <w:bCs/>
      <w:color w:val="263E81"/>
      <w:sz w:val="32"/>
      <w:szCs w:val="42"/>
      <w:lang w:val="es-ES_tradnl"/>
    </w:rPr>
  </w:style>
  <w:style w:type="paragraph" w:customStyle="1" w:styleId="Nivel3ndice">
    <w:name w:val="Nivel 3 índice"/>
    <w:basedOn w:val="Nivel2ndice"/>
    <w:link w:val="Nivel3ndiceCar"/>
    <w:qFormat/>
    <w:rsid w:val="00841B12"/>
    <w:rPr>
      <w:sz w:val="24"/>
    </w:rPr>
  </w:style>
  <w:style w:type="character" w:customStyle="1" w:styleId="Nivel3ndiceCar">
    <w:name w:val="Nivel 3 índice Car"/>
    <w:basedOn w:val="Nivel2ndiceCar"/>
    <w:link w:val="Nivel3ndice"/>
    <w:rsid w:val="00705C99"/>
    <w:rPr>
      <w:rFonts w:asciiTheme="majorHAnsi" w:eastAsiaTheme="majorEastAsia" w:hAnsiTheme="majorHAnsi" w:cstheme="majorBidi"/>
      <w:b/>
      <w:color w:val="7F7F7F" w:themeColor="text1" w:themeTint="80"/>
      <w:sz w:val="24"/>
      <w:szCs w:val="32"/>
      <w:lang w:eastAsia="es-ES"/>
    </w:rPr>
  </w:style>
  <w:style w:type="paragraph" w:styleId="Ttulo">
    <w:name w:val="Title"/>
    <w:basedOn w:val="Normal"/>
    <w:next w:val="Normal"/>
    <w:link w:val="TtuloCar"/>
    <w:uiPriority w:val="10"/>
    <w:qFormat/>
    <w:rsid w:val="00841B1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41B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Encabezado">
    <w:name w:val="header"/>
    <w:basedOn w:val="Normal"/>
    <w:link w:val="EncabezadoCar"/>
    <w:uiPriority w:val="99"/>
    <w:unhideWhenUsed/>
    <w:rsid w:val="00AB54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54F2"/>
    <w:rPr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B54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54F2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271</Words>
  <Characters>1549</Characters>
  <Application>Microsoft Office Word</Application>
  <DocSecurity>0</DocSecurity>
  <Lines>12</Lines>
  <Paragraphs>3</Paragraphs>
  <ScaleCrop>false</ScaleCrop>
  <Company/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Da Costa - COGERSA</dc:creator>
  <cp:keywords/>
  <dc:description/>
  <cp:lastModifiedBy>Terraqui Administració</cp:lastModifiedBy>
  <cp:revision>2</cp:revision>
  <dcterms:created xsi:type="dcterms:W3CDTF">2025-10-13T09:00:00Z</dcterms:created>
  <dcterms:modified xsi:type="dcterms:W3CDTF">2025-10-13T09:00:00Z</dcterms:modified>
</cp:coreProperties>
</file>